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表3    碘盐监测居民户现场记录表</w:t>
      </w:r>
    </w:p>
    <w:p>
      <w:pPr>
        <w:spacing w:line="560" w:lineRule="exact"/>
        <w:ind w:left="1176" w:hanging="1176" w:hangingChars="49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  <w:u w:val="single"/>
        </w:rPr>
        <w:t>四川</w:t>
      </w:r>
      <w:r>
        <w:rPr>
          <w:rFonts w:hint="eastAsia" w:ascii="仿宋_GB2312" w:hAnsi="宋体" w:eastAsia="仿宋_GB2312"/>
          <w:szCs w:val="21"/>
        </w:rPr>
        <w:t>省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</w:t>
      </w:r>
      <w:r>
        <w:rPr>
          <w:rFonts w:hint="eastAsia" w:ascii="仿宋_GB2312" w:hAnsi="宋体" w:eastAsia="仿宋_GB2312"/>
          <w:szCs w:val="21"/>
        </w:rPr>
        <w:t>市（州）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</w:t>
      </w:r>
      <w:r>
        <w:rPr>
          <w:rFonts w:hint="eastAsia" w:ascii="仿宋_GB2312" w:hAnsi="宋体" w:eastAsia="仿宋_GB2312"/>
          <w:szCs w:val="21"/>
        </w:rPr>
        <w:t>县（市、区）</w:t>
      </w:r>
    </w:p>
    <w:p>
      <w:pPr>
        <w:spacing w:line="560" w:lineRule="exact"/>
        <w:ind w:left="1176" w:hanging="1176" w:hangingChars="490"/>
        <w:rPr>
          <w:rFonts w:ascii="仿宋_GB2312" w:eastAsia="仿宋_GB2312" w:cs="仿宋_GB2312"/>
          <w:bCs/>
          <w:szCs w:val="21"/>
          <w:lang w:val="zh-CN"/>
        </w:rPr>
      </w:pPr>
      <w:r>
        <w:rPr>
          <w:rFonts w:hint="eastAsia" w:ascii="仿宋_GB2312" w:hAnsi="宋体" w:eastAsia="仿宋_GB2312"/>
          <w:szCs w:val="21"/>
          <w:u w:val="single"/>
        </w:rPr>
        <w:t xml:space="preserve">               </w:t>
      </w:r>
      <w:r>
        <w:rPr>
          <w:rFonts w:hint="eastAsia" w:ascii="仿宋_GB2312" w:hAnsi="宋体" w:eastAsia="仿宋_GB2312"/>
          <w:szCs w:val="21"/>
        </w:rPr>
        <w:t>乡（镇、街道办事处）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</w:t>
      </w:r>
      <w:r>
        <w:rPr>
          <w:rFonts w:hint="eastAsia" w:ascii="仿宋_GB2312" w:hAnsi="宋体" w:eastAsia="仿宋_GB2312"/>
          <w:szCs w:val="21"/>
        </w:rPr>
        <w:t>村（居委会） 编码：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95"/>
        <w:gridCol w:w="1225"/>
        <w:gridCol w:w="720"/>
        <w:gridCol w:w="72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随机号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户主姓名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家中是否有孕妇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食盐种类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tabs>
                <w:tab w:val="right" w:pos="22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现场半定量检测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right" w:pos="22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小袋碘盐标志鉴别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8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95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25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结果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结果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 w:val="18"/>
                <w:szCs w:val="18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9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 w:cs="仿宋_GB2312"/>
          <w:bCs/>
          <w:szCs w:val="21"/>
          <w:lang w:val="zh-CN"/>
        </w:rPr>
        <w:t>填表说明</w:t>
      </w:r>
      <w:r>
        <w:rPr>
          <w:rFonts w:hint="eastAsia" w:ascii="仿宋_GB2312" w:eastAsia="仿宋_GB2312" w:cs="仿宋_GB2312"/>
          <w:szCs w:val="21"/>
          <w:lang w:val="zh-CN"/>
        </w:rPr>
        <w:t>：</w:t>
      </w: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 w:cs="仿宋_GB2312"/>
          <w:szCs w:val="21"/>
          <w:lang w:val="zh-CN"/>
        </w:rPr>
        <w:t>．本表由县级疾病预防控制中心填写。</w:t>
      </w:r>
    </w:p>
    <w:p>
      <w:pPr>
        <w:autoSpaceDE w:val="0"/>
        <w:autoSpaceDN w:val="0"/>
        <w:adjustRightInd w:val="0"/>
        <w:spacing w:line="300" w:lineRule="exact"/>
        <w:ind w:firstLine="10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</w:t>
      </w:r>
      <w:r>
        <w:rPr>
          <w:rFonts w:hint="eastAsia" w:ascii="仿宋_GB2312" w:eastAsia="仿宋_GB2312" w:cs="仿宋_GB2312"/>
          <w:szCs w:val="21"/>
          <w:lang w:val="zh-CN"/>
        </w:rPr>
        <w:t>．本表用于现场居民户抽样及监测记录，由县级监测实施单位存档保存。</w:t>
      </w:r>
    </w:p>
    <w:p>
      <w:pPr>
        <w:autoSpaceDE w:val="0"/>
        <w:autoSpaceDN w:val="0"/>
        <w:adjustRightInd w:val="0"/>
        <w:spacing w:line="300" w:lineRule="exact"/>
        <w:ind w:firstLine="1029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</w:t>
      </w:r>
      <w:r>
        <w:rPr>
          <w:rFonts w:hint="eastAsia" w:ascii="仿宋_GB2312" w:eastAsia="仿宋_GB2312" w:cs="仿宋_GB2312"/>
          <w:szCs w:val="21"/>
          <w:lang w:val="zh-CN"/>
        </w:rPr>
        <w:t>．</w:t>
      </w:r>
      <w:r>
        <w:rPr>
          <w:rFonts w:hint="eastAsia" w:eastAsia="仿宋_GB2312"/>
          <w:szCs w:val="21"/>
          <w:lang w:val="zh-CN"/>
        </w:rPr>
        <w:t>家中是否有孕妇：有填1，无填2。</w:t>
      </w:r>
    </w:p>
    <w:p>
      <w:pPr>
        <w:autoSpaceDE w:val="0"/>
        <w:autoSpaceDN w:val="0"/>
        <w:adjustRightInd w:val="0"/>
        <w:spacing w:line="300" w:lineRule="exact"/>
        <w:ind w:firstLine="1050"/>
        <w:rPr>
          <w:rFonts w:ascii="仿宋_GB2312" w:eastAsia="仿宋_GB2312" w:cs="仿宋_GB2312"/>
          <w:szCs w:val="21"/>
          <w:lang w:val="zh-CN"/>
        </w:rPr>
      </w:pPr>
      <w:r>
        <w:rPr>
          <w:rFonts w:hint="eastAsia" w:ascii="仿宋_GB2312" w:eastAsia="仿宋_GB2312"/>
          <w:szCs w:val="21"/>
        </w:rPr>
        <w:t>4</w:t>
      </w:r>
      <w:r>
        <w:rPr>
          <w:rFonts w:hint="eastAsia" w:ascii="仿宋_GB2312" w:eastAsia="仿宋_GB2312" w:cs="仿宋_GB2312"/>
          <w:szCs w:val="21"/>
          <w:lang w:val="zh-CN"/>
        </w:rPr>
        <w:t>．食盐种类（填写代码）：精制盐填1，粉洗盐填2</w:t>
      </w:r>
      <w:r>
        <w:rPr>
          <w:rFonts w:hint="eastAsia" w:ascii="仿宋_GB2312" w:eastAsia="仿宋_GB2312"/>
          <w:szCs w:val="21"/>
        </w:rPr>
        <w:t>，</w:t>
      </w:r>
      <w:r>
        <w:rPr>
          <w:rFonts w:hint="eastAsia" w:ascii="仿宋_GB2312" w:eastAsia="仿宋_GB2312" w:cs="仿宋_GB2312"/>
          <w:szCs w:val="21"/>
          <w:lang w:val="zh-CN"/>
        </w:rPr>
        <w:t>粗粒盐填3，其它填4</w:t>
      </w:r>
      <w:r>
        <w:rPr>
          <w:rFonts w:hint="eastAsia" w:ascii="仿宋_GB2312" w:eastAsia="仿宋_GB2312"/>
          <w:szCs w:val="21"/>
        </w:rPr>
        <w:t>（注明）</w:t>
      </w:r>
      <w:r>
        <w:rPr>
          <w:rFonts w:hint="eastAsia" w:ascii="仿宋_GB2312" w:eastAsia="仿宋_GB2312" w:cs="仿宋_GB231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300" w:lineRule="exact"/>
        <w:ind w:firstLine="1050"/>
        <w:rPr>
          <w:rFonts w:ascii="仿宋_GB2312" w:eastAsia="仿宋_GB2312" w:cs="仿宋_GB2312"/>
          <w:szCs w:val="21"/>
          <w:lang w:val="zh-CN"/>
        </w:rPr>
      </w:pPr>
      <w:r>
        <w:rPr>
          <w:rFonts w:hint="eastAsia" w:ascii="仿宋_GB2312" w:eastAsia="仿宋_GB2312" w:cs="仿宋_GB2312"/>
          <w:szCs w:val="21"/>
          <w:lang w:val="zh-CN"/>
        </w:rPr>
        <w:t>5. 现场半定量检测结果：碘盐填1，不加碘食盐填2；备注：填写非碘盐来源。</w:t>
      </w:r>
    </w:p>
    <w:p>
      <w:pPr>
        <w:autoSpaceDE w:val="0"/>
        <w:autoSpaceDN w:val="0"/>
        <w:adjustRightInd w:val="0"/>
        <w:spacing w:line="300" w:lineRule="exact"/>
        <w:ind w:firstLine="1050"/>
        <w:rPr>
          <w:rFonts w:ascii="仿宋_GB2312" w:eastAsia="仿宋_GB2312" w:cs="仿宋_GB2312"/>
          <w:szCs w:val="21"/>
          <w:lang w:val="zh-CN"/>
        </w:rPr>
      </w:pPr>
      <w:r>
        <w:rPr>
          <w:rFonts w:hint="eastAsia" w:ascii="仿宋_GB2312" w:eastAsia="仿宋_GB2312" w:cs="仿宋_GB2312"/>
          <w:szCs w:val="21"/>
          <w:lang w:val="zh-CN"/>
        </w:rPr>
        <w:t>6. 小袋碘盐标志鉴别由县级盐政稽查所协助填写。结果：正规版填“1”、假冒碘盐标志填“2”，备注：填写假冒碘盐标志小包装食盐的来源。</w:t>
      </w:r>
    </w:p>
    <w:p>
      <w:pPr>
        <w:autoSpaceDE w:val="0"/>
        <w:autoSpaceDN w:val="0"/>
        <w:adjustRightInd w:val="0"/>
        <w:spacing w:line="300" w:lineRule="exact"/>
        <w:ind w:firstLine="1050"/>
        <w:rPr>
          <w:rFonts w:ascii="仿宋_GB2312" w:eastAsia="仿宋_GB2312"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仿宋_GB2312" w:eastAsia="仿宋_GB2312" w:cs="仿宋_GB2312"/>
          <w:bCs/>
          <w:szCs w:val="21"/>
          <w:lang w:val="zh-CN"/>
        </w:rPr>
      </w:pPr>
      <w:r>
        <w:rPr>
          <w:rFonts w:hint="eastAsia" w:ascii="仿宋_GB2312" w:eastAsia="仿宋_GB2312" w:cs="仿宋_GB2312"/>
          <w:bCs/>
          <w:szCs w:val="21"/>
          <w:lang w:val="zh-CN"/>
        </w:rPr>
        <w:t>采</w:t>
      </w:r>
      <w:r>
        <w:rPr>
          <w:rFonts w:hint="eastAsia" w:ascii="仿宋_GB2312" w:eastAsia="仿宋_GB2312"/>
          <w:bCs/>
          <w:szCs w:val="21"/>
        </w:rPr>
        <w:t xml:space="preserve"> </w:t>
      </w:r>
      <w:r>
        <w:rPr>
          <w:rFonts w:hint="eastAsia" w:ascii="仿宋_GB2312" w:eastAsia="仿宋_GB2312" w:cs="仿宋_GB2312"/>
          <w:bCs/>
          <w:szCs w:val="21"/>
          <w:lang w:val="zh-CN"/>
        </w:rPr>
        <w:t>样</w:t>
      </w:r>
      <w:r>
        <w:rPr>
          <w:rFonts w:hint="eastAsia" w:ascii="仿宋_GB2312" w:eastAsia="仿宋_GB2312"/>
          <w:bCs/>
          <w:szCs w:val="21"/>
        </w:rPr>
        <w:t xml:space="preserve"> </w:t>
      </w:r>
      <w:r>
        <w:rPr>
          <w:rFonts w:hint="eastAsia" w:ascii="仿宋_GB2312" w:eastAsia="仿宋_GB2312" w:cs="仿宋_GB2312"/>
          <w:bCs/>
          <w:szCs w:val="21"/>
          <w:lang w:val="zh-CN"/>
        </w:rPr>
        <w:t>人：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</w:t>
      </w:r>
      <w:r>
        <w:rPr>
          <w:rFonts w:hint="eastAsia" w:ascii="仿宋_GB2312" w:eastAsia="仿宋_GB2312" w:cs="仿宋_GB2312"/>
          <w:bCs/>
          <w:szCs w:val="21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360" w:lineRule="exact"/>
        <w:rPr>
          <w:rFonts w:hint="eastAsia" w:ascii="仿宋_GB2312" w:eastAsia="仿宋_GB2312" w:cs="仿宋_GB2312"/>
          <w:bCs/>
          <w:szCs w:val="21"/>
          <w:lang w:val="zh-CN"/>
        </w:rPr>
      </w:pPr>
      <w:bookmarkStart w:id="0" w:name="_GoBack"/>
      <w:bookmarkEnd w:id="0"/>
      <w:r>
        <w:rPr>
          <w:rFonts w:hint="eastAsia" w:ascii="仿宋_GB2312" w:eastAsia="仿宋_GB2312" w:cs="仿宋_GB2312"/>
          <w:bCs/>
          <w:szCs w:val="21"/>
          <w:lang w:val="zh-CN"/>
        </w:rPr>
        <w:t>单位：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 </w:t>
      </w:r>
      <w:r>
        <w:rPr>
          <w:rFonts w:hint="eastAsia" w:ascii="仿宋_GB2312" w:eastAsia="仿宋_GB2312" w:cs="仿宋_GB2312"/>
          <w:bCs/>
          <w:szCs w:val="21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 w:cs="仿宋_GB2312"/>
          <w:bCs/>
          <w:szCs w:val="21"/>
          <w:lang w:val="zh-CN"/>
        </w:rPr>
        <w:t>采样日期：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</w:t>
      </w:r>
      <w:r>
        <w:rPr>
          <w:rFonts w:hint="eastAsia" w:ascii="仿宋_GB2312" w:eastAsia="仿宋_GB2312" w:cs="仿宋_GB2312"/>
          <w:bCs/>
          <w:szCs w:val="21"/>
          <w:lang w:val="zh-CN"/>
        </w:rPr>
        <w:t>年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 w:cs="仿宋_GB2312"/>
          <w:bCs/>
          <w:szCs w:val="21"/>
          <w:lang w:val="zh-CN"/>
        </w:rPr>
        <w:t>月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 w:cs="仿宋_GB2312"/>
          <w:bCs/>
          <w:szCs w:val="21"/>
          <w:lang w:val="zh-CN"/>
        </w:rPr>
        <w:t>日</w:t>
      </w:r>
    </w:p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73A5"/>
    <w:rsid w:val="0340410C"/>
    <w:rsid w:val="374B70F6"/>
    <w:rsid w:val="432573A5"/>
    <w:rsid w:val="4F212628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2016-03-18T03:47:00Z</dcterms:created>
  <dc:creator>Administrator</dc:creator>
  <cp:lastModifiedBy>Administrator</cp:lastModifiedBy>
  <dcterms:modified xsi:type="dcterms:W3CDTF">2016-03-18T03:47:40Z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